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439C6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>
        <w:rPr>
          <w:rFonts w:ascii="Arial" w:hAnsi="Arial" w:cs="Arial"/>
          <w:b/>
          <w:bCs/>
          <w:sz w:val="28"/>
          <w:szCs w:val="28"/>
        </w:rPr>
        <w:t xml:space="preserve">Inertia 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>Wind</w:t>
      </w:r>
      <w:r>
        <w:rPr>
          <w:rFonts w:ascii="Arial" w:hAnsi="Arial" w:cs="Arial"/>
          <w:b/>
          <w:bCs/>
          <w:sz w:val="28"/>
          <w:szCs w:val="28"/>
        </w:rPr>
        <w:t xml:space="preserve"> Project</w:t>
      </w:r>
      <w:r w:rsidRPr="000B4B06" w:rsidR="00F56CD7">
        <w:rPr>
          <w:rFonts w:ascii="Arial" w:hAnsi="Arial" w:cs="Arial"/>
          <w:b/>
          <w:bCs/>
          <w:sz w:val="28"/>
          <w:szCs w:val="28"/>
        </w:rPr>
        <w:t>, LLC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 xml:space="preserve"> Emergency Operations Plan (EOP)/Emergency Action Plan</w:t>
      </w:r>
    </w:p>
    <w:p w:rsidR="00B2718B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:rsidR="00B2718B" w:rsidRPr="000B4B06" w:rsidP="00B2718B">
      <w:pPr>
        <w:rPr>
          <w:rFonts w:ascii="Arial" w:hAnsi="Arial" w:cs="Arial"/>
          <w:color w:val="auto"/>
          <w:shd w:val="clear" w:color="auto" w:fill="auto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Pr="000B4B06" w:rsidR="001B78BF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Pr="000B4B06" w:rsidR="00A922B1">
        <w:rPr>
          <w:rFonts w:ascii="Arial" w:hAnsi="Arial" w:cs="Arial"/>
        </w:rPr>
        <w:t xml:space="preserve">  The</w:t>
      </w:r>
      <w:r w:rsidRPr="000B4B06" w:rsidR="00811586">
        <w:rPr>
          <w:rFonts w:ascii="Arial" w:hAnsi="Arial" w:cs="Arial"/>
        </w:rPr>
        <w:t xml:space="preserve"> plan</w:t>
      </w:r>
      <w:r w:rsidRPr="000B4B06" w:rsidR="00A922B1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:rsidR="0095128A" w:rsidRPr="000B4B06" w:rsidP="00B2718B">
      <w:pPr>
        <w:rPr>
          <w:rFonts w:ascii="Arial" w:hAnsi="Arial" w:cs="Arial"/>
          <w:b/>
          <w:bCs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Pr="000B4B06" w:rsidR="00ED713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Pr="000B4B06" w:rsidR="00080DB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:rsidR="003A2B42" w:rsidRPr="000B4B06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2961DF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Pr="000B4B06" w:rsidR="00286475">
        <w:rPr>
          <w:rFonts w:eastAsiaTheme="minorHAnsi" w:cs="Arial"/>
          <w:b/>
          <w:sz w:val="28"/>
          <w:szCs w:val="28"/>
          <w:u w:val="single"/>
        </w:rPr>
        <w:t>reviewed and</w:t>
      </w:r>
      <w:r w:rsidRPr="000B4B06" w:rsidR="0062198D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Pr="000B4B06" w:rsidR="00B866E9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 w:val="28"/>
          <w:szCs w:val="28"/>
          <w:shd w:val="clear" w:color="auto" w:fill="auto"/>
        </w:rPr>
      </w:pPr>
    </w:p>
    <w:p w:rsidR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Distribution of the Emergency Operations Plan</w:t>
      </w:r>
      <w:r w:rsidRPr="000B4B06" w:rsidR="00C61548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Pr="000B4B06" w:rsidR="00136CE2">
        <w:rPr>
          <w:rFonts w:eastAsiaTheme="minorHAnsi" w:cs="Arial"/>
          <w:b/>
          <w:sz w:val="28"/>
          <w:szCs w:val="28"/>
          <w:u w:val="single"/>
        </w:rPr>
        <w:t>s</w:t>
      </w:r>
      <w:r w:rsidRPr="000B4B06" w:rsidR="00893169">
        <w:rPr>
          <w:rFonts w:eastAsiaTheme="minorHAnsi" w:cs="Arial"/>
          <w:b/>
          <w:sz w:val="28"/>
          <w:szCs w:val="28"/>
          <w:u w:val="single"/>
        </w:rPr>
        <w:t>:</w:t>
      </w:r>
    </w:p>
    <w:p w:rsidR="00C61548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tbl>
      <w:tblPr>
        <w:tblStyle w:val="TableGrid"/>
        <w:tblW w:w="0" w:type="auto"/>
        <w:tblLook w:val="04A0"/>
      </w:tblPr>
      <w:tblGrid>
        <w:gridCol w:w="3116"/>
        <w:gridCol w:w="3117"/>
        <w:gridCol w:w="3117"/>
      </w:tblGrid>
      <w:tr w:rsidTr="00472BBA">
        <w:tblPrEx>
          <w:tblW w:w="0" w:type="auto"/>
          <w:tblLook w:val="04A0"/>
        </w:tblPrEx>
        <w:tc>
          <w:tcPr>
            <w:tcW w:w="3116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Name 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Title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Date EOP Trained</w:t>
            </w:r>
          </w:p>
        </w:tc>
      </w:tr>
      <w:tr w:rsidTr="00472BBA">
        <w:tblPrEx>
          <w:tblW w:w="0" w:type="auto"/>
          <w:tblLook w:val="04A0"/>
        </w:tblPrEx>
        <w:tc>
          <w:tcPr>
            <w:tcW w:w="3116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Mathew Riley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Associate Wind Site Manager</w:t>
            </w:r>
          </w:p>
        </w:tc>
        <w:tc>
          <w:tcPr>
            <w:tcW w:w="3117" w:type="dxa"/>
          </w:tcPr>
          <w:p w:rsidR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color w:val="auto"/>
                <w:szCs w:val="22"/>
                <w:shd w:val="clear" w:color="auto" w:fill="auto"/>
              </w:rPr>
            </w:pPr>
            <w:r>
              <w:rPr>
                <w:rFonts w:eastAsiaTheme="minorHAnsi" w:cs="Arial"/>
                <w:bCs w:val="0"/>
                <w:szCs w:val="22"/>
              </w:rPr>
              <w:t>June 14, 2022</w:t>
            </w:r>
          </w:p>
        </w:tc>
      </w:tr>
    </w:tbl>
    <w:p w:rsidR="00C426B8" w:rsidRPr="000B4B06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Affidavit is attached</w:t>
      </w:r>
    </w:p>
    <w:p w:rsidR="00E758CD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shd w:val="clear" w:color="auto" w:fill="auto"/>
        </w:rPr>
      </w:pPr>
    </w:p>
    <w:p w:rsidR="005E5111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:rsidR="0069560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Pr="000B4B06" w:rsidR="00FD3193">
        <w:rPr>
          <w:rFonts w:eastAsiaTheme="minorHAnsi" w:cs="Arial"/>
          <w:b/>
          <w:szCs w:val="22"/>
        </w:rPr>
        <w:t>– Page</w:t>
      </w:r>
      <w:r w:rsidRPr="000B4B06" w:rsidR="004E0570">
        <w:rPr>
          <w:rFonts w:eastAsiaTheme="minorHAnsi" w:cs="Arial"/>
          <w:b/>
          <w:szCs w:val="22"/>
        </w:rPr>
        <w:t xml:space="preserve"> 2</w:t>
      </w:r>
    </w:p>
    <w:p w:rsidR="00F21687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Pr="000B4B06" w:rsidR="00632B2A">
        <w:rPr>
          <w:rFonts w:eastAsiaTheme="minorHAnsi" w:cs="Arial"/>
          <w:b/>
          <w:szCs w:val="22"/>
        </w:rPr>
        <w:t xml:space="preserve"> – Page 2</w:t>
      </w:r>
    </w:p>
    <w:p w:rsidR="007D28C5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01E7E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</w:p>
    <w:p w:rsidR="00B54735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Pr="000B4B06" w:rsidR="00F23EE7">
        <w:rPr>
          <w:rFonts w:eastAsiaTheme="minorHAnsi" w:cs="Arial"/>
          <w:b/>
          <w:szCs w:val="22"/>
        </w:rPr>
        <w:t xml:space="preserve"> and supersedes previous EOP</w:t>
      </w:r>
      <w:r w:rsidRPr="000B4B06" w:rsidR="0077570E">
        <w:rPr>
          <w:rFonts w:eastAsiaTheme="minorHAnsi" w:cs="Arial"/>
          <w:b/>
          <w:szCs w:val="22"/>
        </w:rPr>
        <w:t xml:space="preserve"> – </w:t>
      </w:r>
      <w:r w:rsidR="00801E7E">
        <w:rPr>
          <w:rFonts w:eastAsiaTheme="minorHAnsi" w:cs="Arial"/>
          <w:b/>
          <w:szCs w:val="22"/>
        </w:rPr>
        <w:t>N</w:t>
      </w:r>
      <w:r w:rsidR="006114EE">
        <w:rPr>
          <w:rFonts w:eastAsiaTheme="minorHAnsi" w:cs="Arial"/>
          <w:b/>
          <w:szCs w:val="22"/>
        </w:rPr>
        <w:t>ot Applicable</w:t>
      </w:r>
    </w:p>
    <w:p w:rsidR="00F23EE7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</w:t>
      </w:r>
      <w:r w:rsidRPr="000B4B06" w:rsidR="00A54618">
        <w:rPr>
          <w:rFonts w:eastAsiaTheme="minorHAnsi" w:cs="Arial"/>
          <w:b/>
          <w:szCs w:val="22"/>
        </w:rPr>
        <w:t xml:space="preserve"> of EOP approval</w:t>
      </w:r>
      <w:r w:rsidRPr="000B4B06" w:rsidR="0077570E">
        <w:rPr>
          <w:rFonts w:eastAsiaTheme="minorHAnsi" w:cs="Arial"/>
          <w:b/>
          <w:szCs w:val="22"/>
        </w:rPr>
        <w:t xml:space="preserve"> – Page 2</w:t>
      </w:r>
    </w:p>
    <w:p w:rsidR="00547C30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Pr="000B4B06" w:rsidR="00AF6888">
        <w:rPr>
          <w:rFonts w:eastAsiaTheme="minorHAnsi" w:cs="Arial"/>
          <w:b/>
          <w:szCs w:val="22"/>
        </w:rPr>
        <w:t xml:space="preserve"> </w:t>
      </w:r>
      <w:r w:rsidRPr="000B4B06" w:rsidR="00FD3193">
        <w:rPr>
          <w:rFonts w:eastAsiaTheme="minorHAnsi" w:cs="Arial"/>
          <w:b/>
          <w:szCs w:val="22"/>
        </w:rPr>
        <w:t>– Supplement</w:t>
      </w:r>
    </w:p>
    <w:p w:rsidR="00AF6888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Pr="000B4B06" w:rsidR="00A550CA">
        <w:rPr>
          <w:rFonts w:eastAsiaTheme="minorHAnsi" w:cs="Arial"/>
          <w:b/>
          <w:szCs w:val="22"/>
        </w:rPr>
        <w:t xml:space="preserve"> supplies for </w:t>
      </w:r>
      <w:r w:rsidR="00FC7147">
        <w:rPr>
          <w:rFonts w:eastAsiaTheme="minorHAnsi" w:cs="Arial"/>
          <w:b/>
          <w:szCs w:val="22"/>
        </w:rPr>
        <w:t>e</w:t>
      </w:r>
      <w:r w:rsidRPr="000B4B06" w:rsidR="00A550CA">
        <w:rPr>
          <w:rFonts w:eastAsiaTheme="minorHAnsi" w:cs="Arial"/>
          <w:b/>
          <w:szCs w:val="22"/>
        </w:rPr>
        <w:t xml:space="preserve">mergency response – </w:t>
      </w:r>
      <w:r w:rsidRPr="000B4B06" w:rsidR="009129FE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2</w:t>
      </w:r>
      <w:r w:rsidR="00DE5671">
        <w:rPr>
          <w:rFonts w:eastAsiaTheme="minorHAnsi" w:cs="Arial"/>
          <w:b/>
          <w:szCs w:val="22"/>
        </w:rPr>
        <w:t>7</w:t>
      </w:r>
    </w:p>
    <w:p w:rsidR="00A550C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Pr="000B4B06" w:rsidR="00030789">
        <w:rPr>
          <w:rFonts w:eastAsiaTheme="minorHAnsi" w:cs="Arial"/>
          <w:b/>
          <w:szCs w:val="22"/>
        </w:rPr>
        <w:t>–</w:t>
      </w:r>
      <w:r w:rsidRPr="000B4B06" w:rsidR="00881965">
        <w:rPr>
          <w:rFonts w:eastAsiaTheme="minorHAnsi" w:cs="Arial"/>
          <w:b/>
          <w:szCs w:val="22"/>
        </w:rPr>
        <w:t xml:space="preserve"> Page </w:t>
      </w:r>
      <w:r w:rsidR="00DE5671">
        <w:rPr>
          <w:rFonts w:eastAsiaTheme="minorHAnsi" w:cs="Arial"/>
          <w:b/>
          <w:szCs w:val="22"/>
        </w:rPr>
        <w:t>40</w:t>
      </w:r>
    </w:p>
    <w:p w:rsidR="00030789" w:rsidRPr="000B4B06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Pr="000B4B06" w:rsidR="007E3B3D">
        <w:rPr>
          <w:rFonts w:eastAsiaTheme="minorHAnsi" w:cs="Arial"/>
          <w:b/>
          <w:szCs w:val="22"/>
        </w:rPr>
        <w:t>on how to identify weather-related hazards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7E2D4C">
        <w:rPr>
          <w:rFonts w:eastAsiaTheme="minorHAnsi" w:cs="Arial"/>
          <w:b/>
          <w:szCs w:val="22"/>
        </w:rPr>
        <w:t>–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1D6C93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9</w:t>
      </w:r>
    </w:p>
    <w:p w:rsidR="00675AFD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Pr="000B4B06" w:rsidR="00063E4A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063E4A">
        <w:rPr>
          <w:rFonts w:eastAsiaTheme="minorHAnsi" w:cs="Arial"/>
          <w:b/>
          <w:szCs w:val="22"/>
        </w:rPr>
        <w:t>age 4</w:t>
      </w:r>
      <w:r w:rsidR="00DE5671">
        <w:rPr>
          <w:rFonts w:eastAsiaTheme="minorHAnsi" w:cs="Arial"/>
          <w:b/>
          <w:szCs w:val="22"/>
        </w:rPr>
        <w:t>1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Pr="000B4B06" w:rsidR="00A00D7B">
        <w:rPr>
          <w:rFonts w:eastAsiaTheme="minorHAnsi" w:cs="Arial"/>
          <w:b/>
          <w:szCs w:val="22"/>
        </w:rPr>
        <w:t>Equipment</w:t>
      </w:r>
      <w:r w:rsidRPr="000B4B06" w:rsidR="00063E4A">
        <w:rPr>
          <w:rFonts w:eastAsiaTheme="minorHAnsi" w:cs="Arial"/>
          <w:b/>
          <w:szCs w:val="22"/>
        </w:rPr>
        <w:t xml:space="preserve"> – Not Applicable</w:t>
      </w:r>
    </w:p>
    <w:p w:rsidR="00A00D7B" w:rsidRPr="000B4B06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Pr="000B4B06" w:rsidR="007D0EA6">
        <w:rPr>
          <w:rFonts w:eastAsiaTheme="minorHAnsi" w:cs="Arial"/>
          <w:b/>
          <w:szCs w:val="22"/>
        </w:rPr>
        <w:t xml:space="preserve"> – Page </w:t>
      </w:r>
      <w:r w:rsidRPr="000B4B06" w:rsidR="007324B0">
        <w:rPr>
          <w:rFonts w:eastAsiaTheme="minorHAnsi" w:cs="Arial"/>
          <w:b/>
          <w:szCs w:val="22"/>
        </w:rPr>
        <w:t>3</w:t>
      </w:r>
      <w:r w:rsidR="00DE5671">
        <w:rPr>
          <w:rFonts w:eastAsiaTheme="minorHAnsi" w:cs="Arial"/>
          <w:b/>
          <w:szCs w:val="22"/>
        </w:rPr>
        <w:t>7</w:t>
      </w:r>
    </w:p>
    <w:p w:rsidR="00675AFD" w:rsidRPr="000B4B06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Pr="000B4B06" w:rsidR="00982075">
        <w:rPr>
          <w:rFonts w:eastAsiaTheme="minorHAnsi" w:cs="Arial"/>
          <w:b/>
          <w:szCs w:val="22"/>
        </w:rPr>
        <w:t xml:space="preserve"> </w:t>
      </w:r>
      <w:r w:rsidRPr="000B4B06" w:rsidR="00FF6EF6">
        <w:rPr>
          <w:rFonts w:eastAsiaTheme="minorHAnsi" w:cs="Arial"/>
          <w:b/>
          <w:szCs w:val="22"/>
        </w:rPr>
        <w:t xml:space="preserve">– Page </w:t>
      </w:r>
      <w:r w:rsidRPr="000B4B06" w:rsidR="00DD4BB9">
        <w:rPr>
          <w:rFonts w:eastAsiaTheme="minorHAnsi" w:cs="Arial"/>
          <w:b/>
          <w:szCs w:val="22"/>
        </w:rPr>
        <w:t>3</w:t>
      </w:r>
      <w:r w:rsidR="00DE5671">
        <w:rPr>
          <w:rFonts w:eastAsiaTheme="minorHAnsi" w:cs="Arial"/>
          <w:b/>
          <w:szCs w:val="22"/>
        </w:rPr>
        <w:t>8</w:t>
      </w:r>
    </w:p>
    <w:p w:rsidR="00675AFD" w:rsidRPr="000B4B06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Pr="000B4B06" w:rsidR="0008085E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2</w:t>
      </w:r>
      <w:r w:rsidR="00DE5671">
        <w:rPr>
          <w:rFonts w:eastAsiaTheme="minorHAnsi" w:cs="Arial"/>
          <w:b/>
          <w:szCs w:val="22"/>
        </w:rPr>
        <w:t>6</w:t>
      </w:r>
    </w:p>
    <w:p w:rsidR="0081252F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Pr="000B4B06" w:rsidR="00B774AC">
        <w:rPr>
          <w:rFonts w:eastAsiaTheme="minorHAnsi" w:cs="Arial"/>
          <w:b/>
          <w:szCs w:val="22"/>
        </w:rPr>
        <w:t xml:space="preserve"> – Not Applicable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Cyber</w:t>
      </w:r>
      <w:r w:rsidRPr="000B4B06" w:rsidR="0054675D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Pr="000B4B06" w:rsidR="002A1A7D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1</w:t>
      </w:r>
      <w:r w:rsidR="00DE5671">
        <w:rPr>
          <w:rFonts w:eastAsiaTheme="minorHAnsi" w:cs="Arial"/>
          <w:b/>
          <w:szCs w:val="22"/>
        </w:rPr>
        <w:t>9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Pr="000B4B06" w:rsidR="0054675D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54675D">
        <w:rPr>
          <w:rFonts w:eastAsiaTheme="minorHAnsi" w:cs="Arial"/>
          <w:b/>
          <w:szCs w:val="22"/>
        </w:rPr>
        <w:t>age 1</w:t>
      </w:r>
      <w:r w:rsidR="00DE5671">
        <w:rPr>
          <w:rFonts w:eastAsiaTheme="minorHAnsi" w:cs="Arial"/>
          <w:b/>
          <w:szCs w:val="22"/>
        </w:rPr>
        <w:t>5</w:t>
      </w:r>
    </w:p>
    <w:p w:rsidR="00D41EE4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E27FEC" w:rsidRPr="000B4B06" w:rsidP="00B2718B">
      <w:pPr>
        <w:rPr>
          <w:rFonts w:ascii="Arial" w:hAnsi="Arial" w:cs="Arial"/>
          <w:color w:val="auto"/>
          <w:shd w:val="clear" w:color="auto" w:fill="auto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48308F"/>
    <w:multiLevelType w:val="hybridMultilevel"/>
    <w:tmpl w:val="36A4BD7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3BAD0E5E"/>
    <w:multiLevelType w:val="hybridMultilevel"/>
    <w:tmpl w:val="9D0698A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44E303A6"/>
    <w:multiLevelType w:val="hybridMultilevel"/>
    <w:tmpl w:val="2E54B458"/>
    <w:lvl w:ilvl="0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 w:tentative="1">
      <w:start w:val="1"/>
      <w:numFmt w:val="decimal"/>
      <w:lvlText w:val="%4."/>
      <w:lvlJc w:val="left"/>
      <w:pPr>
        <w:ind w:left="3050" w:hanging="360"/>
      </w:pPr>
    </w:lvl>
    <w:lvl w:ilvl="4" w:tentative="1">
      <w:start w:val="1"/>
      <w:numFmt w:val="lowerLetter"/>
      <w:lvlText w:val="%5."/>
      <w:lvlJc w:val="left"/>
      <w:pPr>
        <w:ind w:left="3770" w:hanging="360"/>
      </w:pPr>
    </w:lvl>
    <w:lvl w:ilvl="5" w:tentative="1">
      <w:start w:val="1"/>
      <w:numFmt w:val="lowerRoman"/>
      <w:lvlText w:val="%6."/>
      <w:lvlJc w:val="right"/>
      <w:pPr>
        <w:ind w:left="4490" w:hanging="180"/>
      </w:pPr>
    </w:lvl>
    <w:lvl w:ilvl="6" w:tentative="1">
      <w:start w:val="1"/>
      <w:numFmt w:val="decimal"/>
      <w:lvlText w:val="%7."/>
      <w:lvlJc w:val="left"/>
      <w:pPr>
        <w:ind w:left="5210" w:hanging="360"/>
      </w:pPr>
    </w:lvl>
    <w:lvl w:ilvl="7" w:tentative="1">
      <w:start w:val="1"/>
      <w:numFmt w:val="lowerLetter"/>
      <w:lvlText w:val="%8."/>
      <w:lvlJc w:val="left"/>
      <w:pPr>
        <w:ind w:left="5930" w:hanging="360"/>
      </w:pPr>
    </w:lvl>
    <w:lvl w:ilvl="8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6E0621B9"/>
    <w:multiLevelType w:val="hybridMultilevel"/>
    <w:tmpl w:val="90A6DC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0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393</Words>
  <Characters>2333</Characters>
  <Application>Microsoft Office Word</Application>
  <DocSecurity>0</DocSecurity>
  <Lines>19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